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04945053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Pr="00A966D6">
        <w:rPr>
          <w:b/>
          <w:bCs/>
          <w:sz w:val="18"/>
        </w:rPr>
        <w:t>„</w:t>
      </w:r>
      <w:r w:rsidR="00A966D6" w:rsidRPr="00A966D6">
        <w:rPr>
          <w:b/>
          <w:bCs/>
          <w:sz w:val="18"/>
          <w:szCs w:val="18"/>
        </w:rPr>
        <w:t>Dodávka akumulátorových magnetických vrtaček na kolejnice</w:t>
      </w:r>
      <w:r w:rsidRPr="00A966D6">
        <w:rPr>
          <w:b/>
          <w:bCs/>
          <w:sz w:val="18"/>
        </w:rPr>
        <w:t>“</w:t>
      </w:r>
      <w:r w:rsidRPr="005E4013">
        <w:rPr>
          <w:sz w:val="18"/>
        </w:rPr>
        <w:t xml:space="preserve">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 xml:space="preserve">Obchodní tajemství či jiné informace dle § 3 </w:t>
            </w:r>
            <w:proofErr w:type="spellStart"/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odst</w:t>
            </w:r>
            <w:proofErr w:type="spellEnd"/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000000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000000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6DA5" w14:textId="77777777" w:rsidR="00C75A87" w:rsidRDefault="00C75A87" w:rsidP="005E4013">
      <w:pPr>
        <w:spacing w:after="0" w:line="240" w:lineRule="auto"/>
      </w:pPr>
      <w:r>
        <w:separator/>
      </w:r>
    </w:p>
  </w:endnote>
  <w:endnote w:type="continuationSeparator" w:id="0">
    <w:p w14:paraId="55DA500C" w14:textId="77777777" w:rsidR="00C75A87" w:rsidRDefault="00C75A87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B973D" w14:textId="7D1624F5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966D6" w:rsidRPr="00A966D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67FC4" w14:textId="77777777" w:rsidR="00C75A87" w:rsidRDefault="00C75A87" w:rsidP="005E4013">
      <w:pPr>
        <w:spacing w:after="0" w:line="240" w:lineRule="auto"/>
      </w:pPr>
      <w:r>
        <w:separator/>
      </w:r>
    </w:p>
  </w:footnote>
  <w:footnote w:type="continuationSeparator" w:id="0">
    <w:p w14:paraId="62318670" w14:textId="77777777" w:rsidR="00C75A87" w:rsidRDefault="00C75A87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966D6"/>
    <w:rsid w:val="00AF0C92"/>
    <w:rsid w:val="00BF6A6B"/>
    <w:rsid w:val="00C75A87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770044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480</Words>
  <Characters>2834</Characters>
  <Application>Microsoft Office Word</Application>
  <DocSecurity>0</DocSecurity>
  <Lines>23</Lines>
  <Paragraphs>6</Paragraphs>
  <ScaleCrop>false</ScaleCrop>
  <Company>SŽDC s.o.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20</cp:revision>
  <dcterms:created xsi:type="dcterms:W3CDTF">2019-04-15T05:28:00Z</dcterms:created>
  <dcterms:modified xsi:type="dcterms:W3CDTF">2024-04-11T07:03:00Z</dcterms:modified>
</cp:coreProperties>
</file>